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BD" w:rsidRPr="00051A03" w:rsidRDefault="00A70BBD" w:rsidP="00A70BBD">
      <w:pPr>
        <w:pStyle w:val="NoSpacing"/>
        <w:jc w:val="both"/>
        <w:rPr>
          <w:rFonts w:ascii="Times New Roman" w:hAnsi="Times New Roman" w:cs="Times New Roman"/>
          <w:b/>
          <w:sz w:val="24"/>
          <w:szCs w:val="24"/>
        </w:rPr>
      </w:pPr>
      <w:r w:rsidRPr="00051A03">
        <w:rPr>
          <w:rFonts w:ascii="Times New Roman" w:hAnsi="Times New Roman" w:cs="Times New Roman"/>
          <w:b/>
          <w:sz w:val="24"/>
          <w:szCs w:val="24"/>
        </w:rPr>
        <w:t>RESULTS</w:t>
      </w:r>
    </w:p>
    <w:p w:rsidR="00A70BBD" w:rsidRPr="00051A03" w:rsidRDefault="00A70BBD" w:rsidP="00A70BBD">
      <w:pPr>
        <w:pStyle w:val="NoSpacing"/>
        <w:jc w:val="both"/>
        <w:rPr>
          <w:rFonts w:ascii="Times New Roman" w:hAnsi="Times New Roman" w:cs="Times New Roman"/>
          <w:b/>
          <w:sz w:val="24"/>
          <w:szCs w:val="24"/>
        </w:rPr>
      </w:pPr>
      <w:r w:rsidRPr="00051A03">
        <w:rPr>
          <w:rFonts w:ascii="Times New Roman" w:hAnsi="Times New Roman" w:cs="Times New Roman"/>
          <w:b/>
          <w:sz w:val="24"/>
          <w:szCs w:val="24"/>
        </w:rPr>
        <w:t xml:space="preserve">Effect of Kaempferol on </w:t>
      </w:r>
      <w:r w:rsidRPr="00051A03">
        <w:rPr>
          <w:rFonts w:ascii="Times New Roman" w:eastAsia="Times New Roman" w:hAnsi="Times New Roman" w:cs="Times New Roman"/>
          <w:b/>
          <w:sz w:val="24"/>
          <w:szCs w:val="24"/>
        </w:rPr>
        <w:t>the Activities of Liver Enzymes in two weeks old Broilers Challenged with</w:t>
      </w:r>
      <w:r w:rsidRPr="00051A03">
        <w:rPr>
          <w:rFonts w:ascii="Times New Roman" w:eastAsia="Times New Roman" w:hAnsi="Times New Roman" w:cs="Times New Roman"/>
          <w:b/>
          <w:i/>
          <w:sz w:val="24"/>
          <w:szCs w:val="24"/>
        </w:rPr>
        <w:t xml:space="preserve"> Eimeria tenella</w:t>
      </w:r>
    </w:p>
    <w:p w:rsidR="00A70BBD" w:rsidRPr="00051A03" w:rsidRDefault="00A70BBD" w:rsidP="00A70BBD">
      <w:pPr>
        <w:pStyle w:val="NoSpacing"/>
        <w:jc w:val="both"/>
        <w:rPr>
          <w:rFonts w:ascii="Times New Roman" w:hAnsi="Times New Roman" w:cs="Times New Roman"/>
          <w:sz w:val="24"/>
          <w:szCs w:val="24"/>
        </w:rPr>
      </w:pPr>
      <w:r w:rsidRPr="00051A03">
        <w:rPr>
          <w:rFonts w:ascii="Times New Roman" w:hAnsi="Times New Roman" w:cs="Times New Roman"/>
          <w:sz w:val="24"/>
          <w:szCs w:val="24"/>
        </w:rPr>
        <w:t xml:space="preserve">Figure 1 shows the effect of kaempferol on </w:t>
      </w:r>
      <w:r w:rsidRPr="00051A03">
        <w:rPr>
          <w:rFonts w:ascii="Times New Roman" w:eastAsia="Times New Roman" w:hAnsi="Times New Roman" w:cs="Times New Roman"/>
          <w:sz w:val="24"/>
          <w:szCs w:val="24"/>
        </w:rPr>
        <w:t>the activities of liver enzymes in two weeks old broilers challenged with</w:t>
      </w:r>
      <w:r w:rsidRPr="00051A03">
        <w:rPr>
          <w:rFonts w:ascii="Times New Roman" w:eastAsia="Times New Roman" w:hAnsi="Times New Roman" w:cs="Times New Roman"/>
          <w:i/>
          <w:sz w:val="24"/>
          <w:szCs w:val="24"/>
        </w:rPr>
        <w:t xml:space="preserve"> Eimeria tenella.</w:t>
      </w:r>
      <w:r w:rsidRPr="00051A03">
        <w:rPr>
          <w:rFonts w:ascii="Times New Roman" w:eastAsia="Times New Roman" w:hAnsi="Times New Roman" w:cs="Times New Roman"/>
          <w:sz w:val="24"/>
          <w:szCs w:val="24"/>
        </w:rPr>
        <w:t xml:space="preserve"> There were significant </w:t>
      </w:r>
      <w:r w:rsidRPr="00051A03">
        <w:rPr>
          <w:rFonts w:ascii="Times New Roman" w:hAnsi="Times New Roman" w:cs="Times New Roman"/>
          <w:sz w:val="24"/>
          <w:szCs w:val="24"/>
        </w:rPr>
        <w:t>(P &lt; 0.05) increases in mean AST, ALT and ALP values in the infected untreated broilers (group VI) when compared with the infected broilers and treated with different doses of kaempferol (group II, III and IV) and those that were treated with Amprolium (group V). But no significant (P&gt;0.005) difference in the mean values of AST, ALT and ALP was observed in broilers treated with 2 mg of kaempferol and those that were treated with amprolium.</w:t>
      </w:r>
    </w:p>
    <w:p w:rsidR="00A70BBD" w:rsidRPr="00051A03" w:rsidRDefault="00A70BBD" w:rsidP="00A70BBD">
      <w:pPr>
        <w:pStyle w:val="NoSpacing"/>
        <w:jc w:val="both"/>
        <w:rPr>
          <w:rFonts w:ascii="Times New Roman" w:hAnsi="Times New Roman" w:cs="Times New Roman"/>
          <w:b/>
          <w:sz w:val="24"/>
          <w:szCs w:val="24"/>
        </w:rPr>
      </w:pPr>
    </w:p>
    <w:p w:rsidR="00A70BBD" w:rsidRPr="00051A03" w:rsidRDefault="00A70BBD" w:rsidP="00A70BBD">
      <w:pPr>
        <w:pStyle w:val="NoSpacing"/>
        <w:spacing w:line="480" w:lineRule="auto"/>
        <w:jc w:val="center"/>
        <w:rPr>
          <w:rFonts w:ascii="Times New Roman" w:hAnsi="Times New Roman" w:cs="Times New Roman"/>
          <w:b/>
          <w:sz w:val="24"/>
          <w:szCs w:val="24"/>
        </w:rPr>
      </w:pPr>
      <w:r w:rsidRPr="00051A03">
        <w:rPr>
          <w:rFonts w:ascii="Times New Roman" w:hAnsi="Times New Roman" w:cs="Times New Roman"/>
          <w:noProof/>
          <w:sz w:val="24"/>
          <w:szCs w:val="24"/>
        </w:rPr>
        <w:drawing>
          <wp:inline distT="0" distB="0" distL="0" distR="0" wp14:anchorId="4EE64A5D" wp14:editId="73BFA2A1">
            <wp:extent cx="5719864" cy="415371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70BBD" w:rsidRPr="00051A03" w:rsidRDefault="00A70BBD" w:rsidP="00A70BBD">
      <w:pPr>
        <w:pStyle w:val="NoSpacing"/>
        <w:jc w:val="both"/>
        <w:rPr>
          <w:rFonts w:ascii="Times New Roman" w:hAnsi="Times New Roman" w:cs="Times New Roman"/>
          <w:i/>
          <w:iCs/>
          <w:sz w:val="24"/>
          <w:szCs w:val="24"/>
        </w:rPr>
      </w:pPr>
      <w:r w:rsidRPr="00051A03">
        <w:rPr>
          <w:rFonts w:ascii="Times New Roman" w:hAnsi="Times New Roman" w:cs="Times New Roman"/>
          <w:b/>
          <w:bCs/>
          <w:sz w:val="24"/>
          <w:szCs w:val="24"/>
        </w:rPr>
        <w:t>Figure 1:</w:t>
      </w:r>
      <w:r w:rsidRPr="00051A03">
        <w:rPr>
          <w:rFonts w:ascii="Times New Roman" w:hAnsi="Times New Roman" w:cs="Times New Roman"/>
          <w:sz w:val="24"/>
          <w:szCs w:val="24"/>
        </w:rPr>
        <w:t xml:space="preserve"> Effect of kaempferol on the activities of liver enzymes (ALT, AST, </w:t>
      </w:r>
      <w:proofErr w:type="gramStart"/>
      <w:r w:rsidRPr="00051A03">
        <w:rPr>
          <w:rFonts w:ascii="Times New Roman" w:hAnsi="Times New Roman" w:cs="Times New Roman"/>
          <w:sz w:val="24"/>
          <w:szCs w:val="24"/>
        </w:rPr>
        <w:t>ALP</w:t>
      </w:r>
      <w:proofErr w:type="gramEnd"/>
      <w:r w:rsidRPr="00051A03">
        <w:rPr>
          <w:rFonts w:ascii="Times New Roman" w:hAnsi="Times New Roman" w:cs="Times New Roman"/>
          <w:sz w:val="24"/>
          <w:szCs w:val="24"/>
        </w:rPr>
        <w:t xml:space="preserve">) in two week old broilers experimentally infected with </w:t>
      </w:r>
      <w:r w:rsidRPr="00051A03">
        <w:rPr>
          <w:rFonts w:ascii="Times New Roman" w:hAnsi="Times New Roman" w:cs="Times New Roman"/>
          <w:i/>
          <w:iCs/>
          <w:sz w:val="24"/>
          <w:szCs w:val="24"/>
        </w:rPr>
        <w:t>E tenella.</w:t>
      </w:r>
    </w:p>
    <w:p w:rsidR="00A70BBD" w:rsidRPr="00051A03" w:rsidRDefault="00A70BBD" w:rsidP="00A70BBD">
      <w:pPr>
        <w:pStyle w:val="NoSpacing"/>
        <w:jc w:val="both"/>
        <w:rPr>
          <w:rFonts w:ascii="Times New Roman" w:hAnsi="Times New Roman" w:cs="Times New Roman"/>
          <w:i/>
          <w:iCs/>
          <w:sz w:val="24"/>
          <w:szCs w:val="24"/>
        </w:rPr>
      </w:pPr>
    </w:p>
    <w:p w:rsidR="00A70BBD" w:rsidRPr="00051A03" w:rsidRDefault="00A70BBD" w:rsidP="00A70BBD">
      <w:pPr>
        <w:pStyle w:val="NoSpacing"/>
        <w:jc w:val="both"/>
        <w:rPr>
          <w:rFonts w:ascii="Times New Roman" w:hAnsi="Times New Roman" w:cs="Times New Roman"/>
          <w:sz w:val="24"/>
          <w:szCs w:val="24"/>
        </w:rPr>
      </w:pPr>
      <w:r w:rsidRPr="00051A03">
        <w:rPr>
          <w:rFonts w:ascii="Times New Roman" w:hAnsi="Times New Roman" w:cs="Times New Roman"/>
          <w:b/>
          <w:sz w:val="24"/>
          <w:szCs w:val="24"/>
        </w:rPr>
        <w:t>Key:</w:t>
      </w:r>
      <w:r w:rsidRPr="00051A03">
        <w:rPr>
          <w:rFonts w:ascii="Times New Roman" w:hAnsi="Times New Roman" w:cs="Times New Roman"/>
          <w:sz w:val="24"/>
          <w:szCs w:val="24"/>
        </w:rPr>
        <w:t xml:space="preserve"> NC=Neutral control, KF=Kaempferol, AMP= Amprolium and NS=Normal Saline</w:t>
      </w:r>
    </w:p>
    <w:p w:rsidR="00A70BBD" w:rsidRPr="00051A03" w:rsidRDefault="00A70BBD" w:rsidP="00A70BBD">
      <w:pPr>
        <w:pStyle w:val="NoSpacing"/>
        <w:jc w:val="both"/>
        <w:rPr>
          <w:rFonts w:ascii="Times New Roman" w:hAnsi="Times New Roman" w:cs="Times New Roman"/>
          <w:sz w:val="24"/>
          <w:szCs w:val="24"/>
        </w:rPr>
      </w:pPr>
      <w:r w:rsidRPr="00051A03">
        <w:rPr>
          <w:rFonts w:ascii="Times New Roman" w:hAnsi="Times New Roman" w:cs="Times New Roman"/>
          <w:sz w:val="24"/>
          <w:szCs w:val="24"/>
        </w:rPr>
        <w:t xml:space="preserve">P≤0.05 considered significant.  </w:t>
      </w:r>
    </w:p>
    <w:p w:rsidR="00A70BBD" w:rsidRPr="00051A03" w:rsidRDefault="00A70BBD" w:rsidP="00A70BBD">
      <w:pPr>
        <w:spacing w:line="480" w:lineRule="auto"/>
        <w:jc w:val="both"/>
        <w:rPr>
          <w:rFonts w:ascii="Times New Roman" w:hAnsi="Times New Roman" w:cs="Times New Roman"/>
          <w:b/>
          <w:sz w:val="24"/>
          <w:szCs w:val="24"/>
        </w:rPr>
      </w:pPr>
      <w:r w:rsidRPr="00051A03">
        <w:rPr>
          <w:rFonts w:ascii="Times New Roman" w:hAnsi="Times New Roman" w:cs="Times New Roman"/>
          <w:b/>
          <w:sz w:val="24"/>
          <w:szCs w:val="24"/>
        </w:rPr>
        <w:t xml:space="preserve"> </w:t>
      </w:r>
    </w:p>
    <w:p w:rsidR="00A70BBD" w:rsidRPr="00051A03" w:rsidRDefault="00A70BBD" w:rsidP="00A70BBD">
      <w:pPr>
        <w:spacing w:line="240" w:lineRule="auto"/>
        <w:jc w:val="both"/>
        <w:rPr>
          <w:rFonts w:ascii="Times New Roman" w:hAnsi="Times New Roman" w:cs="Times New Roman"/>
          <w:b/>
          <w:sz w:val="24"/>
          <w:szCs w:val="24"/>
        </w:rPr>
      </w:pPr>
      <w:r w:rsidRPr="00051A03">
        <w:rPr>
          <w:rFonts w:ascii="Times New Roman" w:hAnsi="Times New Roman" w:cs="Times New Roman"/>
          <w:b/>
          <w:sz w:val="24"/>
          <w:szCs w:val="24"/>
        </w:rPr>
        <w:t>Effects of Treatments</w:t>
      </w:r>
      <w:r w:rsidRPr="00051A03">
        <w:rPr>
          <w:rFonts w:ascii="Times New Roman" w:hAnsi="Times New Roman" w:cs="Times New Roman"/>
          <w:b/>
          <w:bCs/>
          <w:sz w:val="24"/>
          <w:szCs w:val="24"/>
        </w:rPr>
        <w:t xml:space="preserve"> with Kaempferol </w:t>
      </w:r>
      <w:r w:rsidRPr="00051A03">
        <w:rPr>
          <w:rFonts w:ascii="Times New Roman" w:hAnsi="Times New Roman" w:cs="Times New Roman"/>
          <w:b/>
          <w:sz w:val="24"/>
          <w:szCs w:val="24"/>
        </w:rPr>
        <w:t>on Antioxidant Enzymes</w:t>
      </w:r>
    </w:p>
    <w:p w:rsidR="00A70BBD" w:rsidRPr="00051A03" w:rsidRDefault="00A70BBD" w:rsidP="00A70BBD">
      <w:pPr>
        <w:autoSpaceDE w:val="0"/>
        <w:autoSpaceDN w:val="0"/>
        <w:adjustRightInd w:val="0"/>
        <w:spacing w:after="0" w:line="240" w:lineRule="auto"/>
        <w:jc w:val="both"/>
        <w:rPr>
          <w:rFonts w:ascii="Times New Roman" w:hAnsi="Times New Roman" w:cs="Times New Roman"/>
          <w:sz w:val="24"/>
          <w:szCs w:val="24"/>
        </w:rPr>
      </w:pPr>
      <w:r w:rsidRPr="00051A03">
        <w:rPr>
          <w:rFonts w:ascii="Times New Roman" w:hAnsi="Times New Roman" w:cs="Times New Roman"/>
          <w:sz w:val="24"/>
          <w:szCs w:val="24"/>
        </w:rPr>
        <w:t xml:space="preserve">Figure 2 shows the effect of treatment with kaempferol on antioxidant enzymes in two weeks old broilers challenged with </w:t>
      </w:r>
      <w:r w:rsidRPr="00051A03">
        <w:rPr>
          <w:rFonts w:ascii="Times New Roman" w:hAnsi="Times New Roman" w:cs="Times New Roman"/>
          <w:i/>
          <w:sz w:val="24"/>
          <w:szCs w:val="24"/>
        </w:rPr>
        <w:t>Eimeria tenella.</w:t>
      </w:r>
      <w:r w:rsidRPr="00051A03">
        <w:rPr>
          <w:rFonts w:ascii="Times New Roman" w:hAnsi="Times New Roman" w:cs="Times New Roman"/>
          <w:sz w:val="24"/>
          <w:szCs w:val="24"/>
        </w:rPr>
        <w:t xml:space="preserve"> Antioxidant enzymes increased significantly (P &lt; 0.05) </w:t>
      </w:r>
      <w:r w:rsidRPr="00051A03">
        <w:rPr>
          <w:rFonts w:ascii="Times New Roman" w:hAnsi="Times New Roman" w:cs="Times New Roman"/>
          <w:sz w:val="24"/>
          <w:szCs w:val="24"/>
        </w:rPr>
        <w:lastRenderedPageBreak/>
        <w:t>in a dose dependent manner in group II, II and IV when compared with the infected untreated group (VI).</w:t>
      </w:r>
    </w:p>
    <w:p w:rsidR="00A70BBD" w:rsidRPr="00051A03" w:rsidRDefault="00A70BBD" w:rsidP="00A70BBD">
      <w:pPr>
        <w:spacing w:before="100" w:beforeAutospacing="1" w:after="100" w:afterAutospacing="1" w:line="240" w:lineRule="auto"/>
        <w:jc w:val="both"/>
        <w:rPr>
          <w:rFonts w:ascii="Times New Roman" w:eastAsia="Times New Roman" w:hAnsi="Times New Roman" w:cs="Times New Roman"/>
          <w:sz w:val="24"/>
          <w:szCs w:val="24"/>
        </w:rPr>
      </w:pPr>
      <w:r w:rsidRPr="00051A03">
        <w:rPr>
          <w:rFonts w:ascii="Times New Roman" w:hAnsi="Times New Roman" w:cs="Times New Roman"/>
          <w:noProof/>
          <w:sz w:val="24"/>
          <w:szCs w:val="24"/>
        </w:rPr>
        <w:drawing>
          <wp:inline distT="0" distB="0" distL="0" distR="0" wp14:anchorId="19CEFA52" wp14:editId="3465CA9F">
            <wp:extent cx="5886450" cy="4371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70BBD" w:rsidRPr="00051A03" w:rsidRDefault="00A70BBD" w:rsidP="00A70BBD">
      <w:pPr>
        <w:pStyle w:val="NoSpacing"/>
        <w:rPr>
          <w:rFonts w:ascii="Times New Roman" w:hAnsi="Times New Roman" w:cs="Times New Roman"/>
          <w:sz w:val="24"/>
          <w:szCs w:val="24"/>
        </w:rPr>
      </w:pPr>
      <w:r w:rsidRPr="00051A03">
        <w:rPr>
          <w:rFonts w:ascii="Times New Roman" w:hAnsi="Times New Roman" w:cs="Times New Roman"/>
          <w:b/>
          <w:bCs/>
          <w:sz w:val="24"/>
          <w:szCs w:val="24"/>
        </w:rPr>
        <w:t>Figure 2:</w:t>
      </w:r>
      <w:r w:rsidRPr="00051A03">
        <w:rPr>
          <w:rFonts w:ascii="Times New Roman" w:hAnsi="Times New Roman" w:cs="Times New Roman"/>
          <w:sz w:val="24"/>
          <w:szCs w:val="24"/>
        </w:rPr>
        <w:t xml:space="preserve"> Effect of treatment of kaempferol on antioxidant enzymes (SOD, CAT and GPx) of two week old broilers experimentally infected with </w:t>
      </w:r>
      <w:r w:rsidRPr="00051A03">
        <w:rPr>
          <w:rFonts w:ascii="Times New Roman" w:hAnsi="Times New Roman" w:cs="Times New Roman"/>
          <w:i/>
          <w:sz w:val="24"/>
          <w:szCs w:val="24"/>
        </w:rPr>
        <w:t>E. tenella</w:t>
      </w:r>
      <w:r w:rsidRPr="00051A03">
        <w:rPr>
          <w:rFonts w:ascii="Times New Roman" w:hAnsi="Times New Roman" w:cs="Times New Roman"/>
          <w:sz w:val="24"/>
          <w:szCs w:val="24"/>
        </w:rPr>
        <w:t xml:space="preserve">. </w:t>
      </w:r>
    </w:p>
    <w:p w:rsidR="00A70BBD" w:rsidRPr="00051A03" w:rsidRDefault="00A70BBD" w:rsidP="00A70BBD">
      <w:pPr>
        <w:spacing w:line="480" w:lineRule="auto"/>
        <w:jc w:val="both"/>
        <w:rPr>
          <w:rFonts w:ascii="Times New Roman" w:hAnsi="Times New Roman" w:cs="Times New Roman"/>
          <w:sz w:val="24"/>
          <w:szCs w:val="24"/>
        </w:rPr>
      </w:pPr>
    </w:p>
    <w:p w:rsidR="00A70BBD" w:rsidRDefault="00A70BBD" w:rsidP="00A70BBD">
      <w:pPr>
        <w:spacing w:line="240" w:lineRule="auto"/>
        <w:jc w:val="both"/>
        <w:rPr>
          <w:rFonts w:ascii="Times New Roman" w:hAnsi="Times New Roman" w:cs="Times New Roman"/>
          <w:b/>
          <w:sz w:val="24"/>
          <w:szCs w:val="24"/>
        </w:rPr>
      </w:pPr>
    </w:p>
    <w:p w:rsidR="00A70BBD" w:rsidRDefault="00A70BBD" w:rsidP="00A70BBD">
      <w:pPr>
        <w:spacing w:line="240" w:lineRule="auto"/>
        <w:jc w:val="both"/>
        <w:rPr>
          <w:rFonts w:ascii="Times New Roman" w:hAnsi="Times New Roman" w:cs="Times New Roman"/>
          <w:b/>
          <w:sz w:val="24"/>
          <w:szCs w:val="24"/>
        </w:rPr>
      </w:pPr>
    </w:p>
    <w:p w:rsidR="00A70BBD" w:rsidRDefault="00A70BBD" w:rsidP="00A70BBD">
      <w:pPr>
        <w:spacing w:line="240" w:lineRule="auto"/>
        <w:jc w:val="both"/>
        <w:rPr>
          <w:rFonts w:ascii="Times New Roman" w:hAnsi="Times New Roman" w:cs="Times New Roman"/>
          <w:b/>
          <w:sz w:val="24"/>
          <w:szCs w:val="24"/>
        </w:rPr>
      </w:pPr>
    </w:p>
    <w:p w:rsidR="00A70BBD" w:rsidRDefault="00A70BBD" w:rsidP="00A70BBD">
      <w:pPr>
        <w:spacing w:line="240" w:lineRule="auto"/>
        <w:jc w:val="both"/>
        <w:rPr>
          <w:rFonts w:ascii="Times New Roman" w:hAnsi="Times New Roman" w:cs="Times New Roman"/>
          <w:b/>
          <w:sz w:val="24"/>
          <w:szCs w:val="24"/>
        </w:rPr>
      </w:pPr>
    </w:p>
    <w:p w:rsidR="00A70BBD" w:rsidRDefault="00A70BBD" w:rsidP="00A70BBD">
      <w:pPr>
        <w:spacing w:line="240" w:lineRule="auto"/>
        <w:jc w:val="both"/>
        <w:rPr>
          <w:rFonts w:ascii="Times New Roman" w:hAnsi="Times New Roman" w:cs="Times New Roman"/>
          <w:b/>
          <w:sz w:val="24"/>
          <w:szCs w:val="24"/>
        </w:rPr>
      </w:pPr>
    </w:p>
    <w:p w:rsidR="00A70BBD" w:rsidRDefault="00A70BBD" w:rsidP="00A70BBD">
      <w:pPr>
        <w:spacing w:line="240" w:lineRule="auto"/>
        <w:jc w:val="both"/>
        <w:rPr>
          <w:rFonts w:ascii="Times New Roman" w:hAnsi="Times New Roman" w:cs="Times New Roman"/>
          <w:b/>
          <w:sz w:val="24"/>
          <w:szCs w:val="24"/>
        </w:rPr>
      </w:pPr>
      <w:bookmarkStart w:id="0" w:name="_GoBack"/>
      <w:bookmarkEnd w:id="0"/>
    </w:p>
    <w:sectPr w:rsidR="00A70BBD">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25386"/>
      <w:docPartObj>
        <w:docPartGallery w:val="Page Numbers (Bottom of Page)"/>
        <w:docPartUnique/>
      </w:docPartObj>
    </w:sdtPr>
    <w:sdtEndPr>
      <w:rPr>
        <w:noProof/>
      </w:rPr>
    </w:sdtEndPr>
    <w:sdtContent>
      <w:p w:rsidR="00051A03" w:rsidRDefault="00A70BB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51A03" w:rsidRDefault="00A70BB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BD"/>
    <w:rsid w:val="00146CBC"/>
    <w:rsid w:val="00A7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BBD"/>
    <w:rPr>
      <w:color w:val="0000FF" w:themeColor="hyperlink"/>
      <w:u w:val="single"/>
    </w:rPr>
  </w:style>
  <w:style w:type="paragraph" w:styleId="NoSpacing">
    <w:name w:val="No Spacing"/>
    <w:uiPriority w:val="1"/>
    <w:qFormat/>
    <w:rsid w:val="00A70BBD"/>
    <w:pPr>
      <w:spacing w:after="0" w:line="240" w:lineRule="auto"/>
    </w:pPr>
  </w:style>
  <w:style w:type="paragraph" w:styleId="Footer">
    <w:name w:val="footer"/>
    <w:basedOn w:val="Normal"/>
    <w:link w:val="FooterChar"/>
    <w:uiPriority w:val="99"/>
    <w:unhideWhenUsed/>
    <w:rsid w:val="00A7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BD"/>
  </w:style>
  <w:style w:type="paragraph" w:styleId="BalloonText">
    <w:name w:val="Balloon Text"/>
    <w:basedOn w:val="Normal"/>
    <w:link w:val="BalloonTextChar"/>
    <w:uiPriority w:val="99"/>
    <w:semiHidden/>
    <w:unhideWhenUsed/>
    <w:rsid w:val="00A7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BBD"/>
    <w:rPr>
      <w:color w:val="0000FF" w:themeColor="hyperlink"/>
      <w:u w:val="single"/>
    </w:rPr>
  </w:style>
  <w:style w:type="paragraph" w:styleId="NoSpacing">
    <w:name w:val="No Spacing"/>
    <w:uiPriority w:val="1"/>
    <w:qFormat/>
    <w:rsid w:val="00A70BBD"/>
    <w:pPr>
      <w:spacing w:after="0" w:line="240" w:lineRule="auto"/>
    </w:pPr>
  </w:style>
  <w:style w:type="paragraph" w:styleId="Footer">
    <w:name w:val="footer"/>
    <w:basedOn w:val="Normal"/>
    <w:link w:val="FooterChar"/>
    <w:uiPriority w:val="99"/>
    <w:unhideWhenUsed/>
    <w:rsid w:val="00A7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BD"/>
  </w:style>
  <w:style w:type="paragraph" w:styleId="BalloonText">
    <w:name w:val="Balloon Text"/>
    <w:basedOn w:val="Normal"/>
    <w:link w:val="BalloonTextChar"/>
    <w:uiPriority w:val="99"/>
    <w:semiHidden/>
    <w:unhideWhenUsed/>
    <w:rsid w:val="00A7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u%20Muhammad\Documents\2018%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a'u%20Muhammad\Documents\2018%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Sheet1!$E$15</c:f>
              <c:strCache>
                <c:ptCount val="1"/>
                <c:pt idx="0">
                  <c:v>AST</c:v>
                </c:pt>
              </c:strCache>
            </c:strRef>
          </c:tx>
          <c:invertIfNegative val="0"/>
          <c:errBars>
            <c:errBarType val="both"/>
            <c:errValType val="percentage"/>
            <c:noEndCap val="0"/>
            <c:val val="5"/>
          </c:errBars>
          <c:cat>
            <c:strRef>
              <c:f>Sheet1!$F$14:$K$14</c:f>
              <c:strCache>
                <c:ptCount val="6"/>
                <c:pt idx="0">
                  <c:v>NC</c:v>
                </c:pt>
                <c:pt idx="1">
                  <c:v>KF 1 mg/kg</c:v>
                </c:pt>
                <c:pt idx="2">
                  <c:v>KF 1.5 mg/kg</c:v>
                </c:pt>
                <c:pt idx="3">
                  <c:v>KF 2 mg/kg</c:v>
                </c:pt>
                <c:pt idx="4">
                  <c:v>AMP 1 g/L</c:v>
                </c:pt>
                <c:pt idx="5">
                  <c:v>NS 5 ml/kg</c:v>
                </c:pt>
              </c:strCache>
            </c:strRef>
          </c:cat>
          <c:val>
            <c:numRef>
              <c:f>Sheet1!$F$15:$K$15</c:f>
              <c:numCache>
                <c:formatCode>General</c:formatCode>
                <c:ptCount val="6"/>
                <c:pt idx="0">
                  <c:v>28</c:v>
                </c:pt>
                <c:pt idx="1">
                  <c:v>43</c:v>
                </c:pt>
                <c:pt idx="2">
                  <c:v>37</c:v>
                </c:pt>
                <c:pt idx="3">
                  <c:v>33</c:v>
                </c:pt>
                <c:pt idx="4">
                  <c:v>39</c:v>
                </c:pt>
                <c:pt idx="5">
                  <c:v>65</c:v>
                </c:pt>
              </c:numCache>
            </c:numRef>
          </c:val>
        </c:ser>
        <c:ser>
          <c:idx val="1"/>
          <c:order val="1"/>
          <c:tx>
            <c:strRef>
              <c:f>Sheet1!$E$16</c:f>
              <c:strCache>
                <c:ptCount val="1"/>
                <c:pt idx="0">
                  <c:v>ALT</c:v>
                </c:pt>
              </c:strCache>
            </c:strRef>
          </c:tx>
          <c:invertIfNegative val="0"/>
          <c:errBars>
            <c:errBarType val="both"/>
            <c:errValType val="percentage"/>
            <c:noEndCap val="0"/>
            <c:val val="5"/>
          </c:errBars>
          <c:cat>
            <c:strRef>
              <c:f>Sheet1!$F$14:$K$14</c:f>
              <c:strCache>
                <c:ptCount val="6"/>
                <c:pt idx="0">
                  <c:v>NC</c:v>
                </c:pt>
                <c:pt idx="1">
                  <c:v>KF 1 mg/kg</c:v>
                </c:pt>
                <c:pt idx="2">
                  <c:v>KF 1.5 mg/kg</c:v>
                </c:pt>
                <c:pt idx="3">
                  <c:v>KF 2 mg/kg</c:v>
                </c:pt>
                <c:pt idx="4">
                  <c:v>AMP 1 g/L</c:v>
                </c:pt>
                <c:pt idx="5">
                  <c:v>NS 5 ml/kg</c:v>
                </c:pt>
              </c:strCache>
            </c:strRef>
          </c:cat>
          <c:val>
            <c:numRef>
              <c:f>Sheet1!$F$16:$K$16</c:f>
              <c:numCache>
                <c:formatCode>General</c:formatCode>
                <c:ptCount val="6"/>
                <c:pt idx="0">
                  <c:v>35</c:v>
                </c:pt>
                <c:pt idx="1">
                  <c:v>49</c:v>
                </c:pt>
                <c:pt idx="2">
                  <c:v>45</c:v>
                </c:pt>
                <c:pt idx="3">
                  <c:v>38</c:v>
                </c:pt>
                <c:pt idx="4">
                  <c:v>41</c:v>
                </c:pt>
                <c:pt idx="5">
                  <c:v>69</c:v>
                </c:pt>
              </c:numCache>
            </c:numRef>
          </c:val>
        </c:ser>
        <c:ser>
          <c:idx val="2"/>
          <c:order val="2"/>
          <c:tx>
            <c:strRef>
              <c:f>Sheet1!$E$17</c:f>
              <c:strCache>
                <c:ptCount val="1"/>
                <c:pt idx="0">
                  <c:v>ALP</c:v>
                </c:pt>
              </c:strCache>
            </c:strRef>
          </c:tx>
          <c:invertIfNegative val="0"/>
          <c:errBars>
            <c:errBarType val="both"/>
            <c:errValType val="percentage"/>
            <c:noEndCap val="0"/>
            <c:val val="5"/>
          </c:errBars>
          <c:cat>
            <c:strRef>
              <c:f>Sheet1!$F$14:$K$14</c:f>
              <c:strCache>
                <c:ptCount val="6"/>
                <c:pt idx="0">
                  <c:v>NC</c:v>
                </c:pt>
                <c:pt idx="1">
                  <c:v>KF 1 mg/kg</c:v>
                </c:pt>
                <c:pt idx="2">
                  <c:v>KF 1.5 mg/kg</c:v>
                </c:pt>
                <c:pt idx="3">
                  <c:v>KF 2 mg/kg</c:v>
                </c:pt>
                <c:pt idx="4">
                  <c:v>AMP 1 g/L</c:v>
                </c:pt>
                <c:pt idx="5">
                  <c:v>NS 5 ml/kg</c:v>
                </c:pt>
              </c:strCache>
            </c:strRef>
          </c:cat>
          <c:val>
            <c:numRef>
              <c:f>Sheet1!$F$17:$K$17</c:f>
              <c:numCache>
                <c:formatCode>General</c:formatCode>
                <c:ptCount val="6"/>
                <c:pt idx="0">
                  <c:v>33</c:v>
                </c:pt>
                <c:pt idx="1">
                  <c:v>45</c:v>
                </c:pt>
                <c:pt idx="2">
                  <c:v>38</c:v>
                </c:pt>
                <c:pt idx="3">
                  <c:v>35</c:v>
                </c:pt>
                <c:pt idx="4">
                  <c:v>33</c:v>
                </c:pt>
                <c:pt idx="5">
                  <c:v>73</c:v>
                </c:pt>
              </c:numCache>
            </c:numRef>
          </c:val>
        </c:ser>
        <c:dLbls>
          <c:showLegendKey val="0"/>
          <c:showVal val="0"/>
          <c:showCatName val="0"/>
          <c:showSerName val="0"/>
          <c:showPercent val="0"/>
          <c:showBubbleSize val="0"/>
        </c:dLbls>
        <c:gapWidth val="150"/>
        <c:axId val="66089344"/>
        <c:axId val="66091264"/>
      </c:barChart>
      <c:catAx>
        <c:axId val="66089344"/>
        <c:scaling>
          <c:orientation val="minMax"/>
        </c:scaling>
        <c:delete val="0"/>
        <c:axPos val="b"/>
        <c:title>
          <c:tx>
            <c:rich>
              <a:bodyPr/>
              <a:lstStyle/>
              <a:p>
                <a:pPr>
                  <a:defRPr/>
                </a:pPr>
                <a:r>
                  <a:rPr lang="en-US"/>
                  <a:t>Treatment</a:t>
                </a:r>
              </a:p>
            </c:rich>
          </c:tx>
          <c:overlay val="0"/>
        </c:title>
        <c:majorTickMark val="out"/>
        <c:minorTickMark val="none"/>
        <c:tickLblPos val="nextTo"/>
        <c:crossAx val="66091264"/>
        <c:crosses val="autoZero"/>
        <c:auto val="1"/>
        <c:lblAlgn val="ctr"/>
        <c:lblOffset val="100"/>
        <c:noMultiLvlLbl val="0"/>
      </c:catAx>
      <c:valAx>
        <c:axId val="66091264"/>
        <c:scaling>
          <c:orientation val="minMax"/>
        </c:scaling>
        <c:delete val="0"/>
        <c:axPos val="l"/>
        <c:title>
          <c:tx>
            <c:rich>
              <a:bodyPr rot="-5400000" vert="horz"/>
              <a:lstStyle/>
              <a:p>
                <a:pPr>
                  <a:defRPr/>
                </a:pPr>
                <a:r>
                  <a:rPr lang="en-US"/>
                  <a:t>µ/L</a:t>
                </a:r>
              </a:p>
            </c:rich>
          </c:tx>
          <c:overlay val="0"/>
        </c:title>
        <c:numFmt formatCode="General" sourceLinked="1"/>
        <c:majorTickMark val="out"/>
        <c:minorTickMark val="none"/>
        <c:tickLblPos val="nextTo"/>
        <c:crossAx val="660893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Sheet1!$L$29</c:f>
              <c:strCache>
                <c:ptCount val="1"/>
                <c:pt idx="0">
                  <c:v>GPx</c:v>
                </c:pt>
              </c:strCache>
            </c:strRef>
          </c:tx>
          <c:invertIfNegative val="0"/>
          <c:errBars>
            <c:errBarType val="both"/>
            <c:errValType val="percentage"/>
            <c:noEndCap val="0"/>
            <c:val val="5"/>
          </c:errBars>
          <c:cat>
            <c:strRef>
              <c:f>Sheet1!$M$28:$R$28</c:f>
              <c:strCache>
                <c:ptCount val="6"/>
                <c:pt idx="0">
                  <c:v>NC</c:v>
                </c:pt>
                <c:pt idx="1">
                  <c:v>KF 1 mg/kg</c:v>
                </c:pt>
                <c:pt idx="2">
                  <c:v>KF 1.5 mg/kg</c:v>
                </c:pt>
                <c:pt idx="3">
                  <c:v>KF 2 mg/kg</c:v>
                </c:pt>
                <c:pt idx="4">
                  <c:v>AMP 1 g/L</c:v>
                </c:pt>
                <c:pt idx="5">
                  <c:v>NS 5 ml/kg</c:v>
                </c:pt>
              </c:strCache>
            </c:strRef>
          </c:cat>
          <c:val>
            <c:numRef>
              <c:f>Sheet1!$M$29:$R$29</c:f>
              <c:numCache>
                <c:formatCode>General</c:formatCode>
                <c:ptCount val="6"/>
                <c:pt idx="0">
                  <c:v>45</c:v>
                </c:pt>
                <c:pt idx="1">
                  <c:v>33</c:v>
                </c:pt>
                <c:pt idx="2">
                  <c:v>37</c:v>
                </c:pt>
                <c:pt idx="3">
                  <c:v>43</c:v>
                </c:pt>
                <c:pt idx="4">
                  <c:v>40</c:v>
                </c:pt>
                <c:pt idx="5">
                  <c:v>28</c:v>
                </c:pt>
              </c:numCache>
            </c:numRef>
          </c:val>
        </c:ser>
        <c:ser>
          <c:idx val="1"/>
          <c:order val="1"/>
          <c:tx>
            <c:strRef>
              <c:f>Sheet1!$L$30</c:f>
              <c:strCache>
                <c:ptCount val="1"/>
                <c:pt idx="0">
                  <c:v>CAT</c:v>
                </c:pt>
              </c:strCache>
            </c:strRef>
          </c:tx>
          <c:invertIfNegative val="0"/>
          <c:errBars>
            <c:errBarType val="both"/>
            <c:errValType val="percentage"/>
            <c:noEndCap val="0"/>
            <c:val val="5"/>
          </c:errBars>
          <c:cat>
            <c:strRef>
              <c:f>Sheet1!$M$28:$R$28</c:f>
              <c:strCache>
                <c:ptCount val="6"/>
                <c:pt idx="0">
                  <c:v>NC</c:v>
                </c:pt>
                <c:pt idx="1">
                  <c:v>KF 1 mg/kg</c:v>
                </c:pt>
                <c:pt idx="2">
                  <c:v>KF 1.5 mg/kg</c:v>
                </c:pt>
                <c:pt idx="3">
                  <c:v>KF 2 mg/kg</c:v>
                </c:pt>
                <c:pt idx="4">
                  <c:v>AMP 1 g/L</c:v>
                </c:pt>
                <c:pt idx="5">
                  <c:v>NS 5 ml/kg</c:v>
                </c:pt>
              </c:strCache>
            </c:strRef>
          </c:cat>
          <c:val>
            <c:numRef>
              <c:f>Sheet1!$M$30:$R$30</c:f>
              <c:numCache>
                <c:formatCode>General</c:formatCode>
                <c:ptCount val="6"/>
                <c:pt idx="0">
                  <c:v>47</c:v>
                </c:pt>
                <c:pt idx="1">
                  <c:v>40</c:v>
                </c:pt>
                <c:pt idx="2">
                  <c:v>46</c:v>
                </c:pt>
                <c:pt idx="3">
                  <c:v>47</c:v>
                </c:pt>
                <c:pt idx="4">
                  <c:v>47</c:v>
                </c:pt>
                <c:pt idx="5">
                  <c:v>35</c:v>
                </c:pt>
              </c:numCache>
            </c:numRef>
          </c:val>
        </c:ser>
        <c:ser>
          <c:idx val="2"/>
          <c:order val="2"/>
          <c:tx>
            <c:strRef>
              <c:f>Sheet1!$L$31</c:f>
              <c:strCache>
                <c:ptCount val="1"/>
                <c:pt idx="0">
                  <c:v>SOD</c:v>
                </c:pt>
              </c:strCache>
            </c:strRef>
          </c:tx>
          <c:invertIfNegative val="0"/>
          <c:errBars>
            <c:errBarType val="both"/>
            <c:errValType val="percentage"/>
            <c:noEndCap val="0"/>
            <c:val val="5"/>
          </c:errBars>
          <c:cat>
            <c:strRef>
              <c:f>Sheet1!$M$28:$R$28</c:f>
              <c:strCache>
                <c:ptCount val="6"/>
                <c:pt idx="0">
                  <c:v>NC</c:v>
                </c:pt>
                <c:pt idx="1">
                  <c:v>KF 1 mg/kg</c:v>
                </c:pt>
                <c:pt idx="2">
                  <c:v>KF 1.5 mg/kg</c:v>
                </c:pt>
                <c:pt idx="3">
                  <c:v>KF 2 mg/kg</c:v>
                </c:pt>
                <c:pt idx="4">
                  <c:v>AMP 1 g/L</c:v>
                </c:pt>
                <c:pt idx="5">
                  <c:v>NS 5 ml/kg</c:v>
                </c:pt>
              </c:strCache>
            </c:strRef>
          </c:cat>
          <c:val>
            <c:numRef>
              <c:f>Sheet1!$M$31:$R$31</c:f>
              <c:numCache>
                <c:formatCode>General</c:formatCode>
                <c:ptCount val="6"/>
                <c:pt idx="0">
                  <c:v>43</c:v>
                </c:pt>
                <c:pt idx="1">
                  <c:v>40</c:v>
                </c:pt>
                <c:pt idx="2">
                  <c:v>43</c:v>
                </c:pt>
                <c:pt idx="3">
                  <c:v>45</c:v>
                </c:pt>
                <c:pt idx="4">
                  <c:v>42</c:v>
                </c:pt>
                <c:pt idx="5">
                  <c:v>33</c:v>
                </c:pt>
              </c:numCache>
            </c:numRef>
          </c:val>
        </c:ser>
        <c:dLbls>
          <c:showLegendKey val="0"/>
          <c:showVal val="0"/>
          <c:showCatName val="0"/>
          <c:showSerName val="0"/>
          <c:showPercent val="0"/>
          <c:showBubbleSize val="0"/>
        </c:dLbls>
        <c:gapWidth val="150"/>
        <c:axId val="111154304"/>
        <c:axId val="111156224"/>
      </c:barChart>
      <c:catAx>
        <c:axId val="111154304"/>
        <c:scaling>
          <c:orientation val="minMax"/>
        </c:scaling>
        <c:delete val="0"/>
        <c:axPos val="b"/>
        <c:title>
          <c:tx>
            <c:rich>
              <a:bodyPr/>
              <a:lstStyle/>
              <a:p>
                <a:pPr>
                  <a:defRPr/>
                </a:pPr>
                <a:r>
                  <a:rPr lang="en-US"/>
                  <a:t>Treatment</a:t>
                </a:r>
              </a:p>
            </c:rich>
          </c:tx>
          <c:overlay val="0"/>
        </c:title>
        <c:majorTickMark val="out"/>
        <c:minorTickMark val="none"/>
        <c:tickLblPos val="nextTo"/>
        <c:crossAx val="111156224"/>
        <c:crosses val="autoZero"/>
        <c:auto val="1"/>
        <c:lblAlgn val="ctr"/>
        <c:lblOffset val="100"/>
        <c:noMultiLvlLbl val="0"/>
      </c:catAx>
      <c:valAx>
        <c:axId val="111156224"/>
        <c:scaling>
          <c:orientation val="minMax"/>
        </c:scaling>
        <c:delete val="0"/>
        <c:axPos val="l"/>
        <c:title>
          <c:tx>
            <c:rich>
              <a:bodyPr rot="-5400000" vert="horz"/>
              <a:lstStyle/>
              <a:p>
                <a:pPr>
                  <a:defRPr/>
                </a:pPr>
                <a:r>
                  <a:rPr lang="en-US">
                    <a:latin typeface="Times New Roman"/>
                    <a:cs typeface="Times New Roman"/>
                  </a:rPr>
                  <a:t>µg/ml</a:t>
                </a:r>
                <a:endParaRPr lang="en-US"/>
              </a:p>
            </c:rich>
          </c:tx>
          <c:overlay val="0"/>
        </c:title>
        <c:numFmt formatCode="General" sourceLinked="1"/>
        <c:majorTickMark val="out"/>
        <c:minorTickMark val="none"/>
        <c:tickLblPos val="nextTo"/>
        <c:crossAx val="1111543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 Muhammad</dc:creator>
  <cp:lastModifiedBy>Ya'u Muhammad</cp:lastModifiedBy>
  <cp:revision>1</cp:revision>
  <dcterms:created xsi:type="dcterms:W3CDTF">2019-09-05T18:48:00Z</dcterms:created>
  <dcterms:modified xsi:type="dcterms:W3CDTF">2019-09-05T18:53:00Z</dcterms:modified>
</cp:coreProperties>
</file>